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5C73E4BE" w:rsidR="006C661C" w:rsidRPr="00D00F07" w:rsidRDefault="00CB48CA" w:rsidP="006C661C">
      <w:pPr>
        <w:tabs>
          <w:tab w:val="right" w:pos="14400"/>
        </w:tabs>
        <w:spacing w:line="240" w:lineRule="exact"/>
        <w:rPr>
          <w:b/>
        </w:rPr>
      </w:pPr>
      <w:r>
        <w:rPr>
          <w:b/>
        </w:rPr>
        <w:t>Geography</w:t>
      </w:r>
      <w:r w:rsidR="00D52DC9">
        <w:rPr>
          <w:b/>
        </w:rPr>
        <w:t xml:space="preserve"> BA</w:t>
      </w:r>
    </w:p>
    <w:p w14:paraId="14099652" w14:textId="6EB6E2B5" w:rsidR="00EC72C8" w:rsidRPr="00EC72C8" w:rsidRDefault="00B22B52" w:rsidP="00EC72C8">
      <w:pPr>
        <w:rPr>
          <w:rFonts w:ascii="Times New Roman" w:eastAsia="Times New Roman" w:hAnsi="Times New Roman" w:cs="Times New Roman"/>
        </w:rPr>
      </w:pPr>
      <w:r w:rsidRPr="00B22B52">
        <w:rPr>
          <w:rFonts w:ascii="Calibri" w:hAnsi="Calibri" w:cs="Calibri"/>
          <w:b/>
        </w:rPr>
        <w:t>PLO</w:t>
      </w:r>
      <w:r w:rsidR="00EC72C8">
        <w:rPr>
          <w:rFonts w:ascii="Calibri" w:hAnsi="Calibri" w:cs="Calibri"/>
          <w:b/>
        </w:rPr>
        <w:t xml:space="preserve"> 5</w:t>
      </w:r>
      <w:r w:rsidRPr="00B22B52">
        <w:rPr>
          <w:rFonts w:ascii="Calibri" w:hAnsi="Calibri" w:cs="Calibri"/>
          <w:b/>
        </w:rPr>
        <w:t>:</w:t>
      </w:r>
      <w:r w:rsidRPr="00B22B52">
        <w:rPr>
          <w:rFonts w:ascii="Calibri" w:eastAsiaTheme="minorHAnsi" w:hAnsi="Calibri" w:cs="Calibri"/>
          <w:b/>
        </w:rPr>
        <w:t xml:space="preserve"> </w:t>
      </w:r>
      <w:r w:rsidR="00A56785" w:rsidRPr="00A56785">
        <w:rPr>
          <w:rFonts w:ascii="Garamond" w:eastAsia="Times New Roman" w:hAnsi="Garamond" w:cs="Arial"/>
          <w:color w:val="000000" w:themeColor="text1"/>
          <w:shd w:val="clear" w:color="auto" w:fill="F1F1F1"/>
        </w:rPr>
        <w:t>Our students will apply critical thinking to understand complex issues facing people and places. They will compare several perspectives, evaluate evidence and arguments, and use evidence to support their conclusions. They will also think creatively about strategic solutions to both global and local challenges to environmental and social sustainability.</w:t>
      </w:r>
      <w:bookmarkStart w:id="0" w:name="_GoBack"/>
      <w:bookmarkEnd w:id="0"/>
      <w:r w:rsidR="00EC72C8" w:rsidRPr="00EC72C8">
        <w:rPr>
          <w:rFonts w:ascii="Arial" w:eastAsia="Times New Roman" w:hAnsi="Arial" w:cs="Arial"/>
          <w:color w:val="787878"/>
          <w:shd w:val="clear" w:color="auto" w:fill="F1F1F1"/>
        </w:rPr>
        <w:t> </w:t>
      </w:r>
    </w:p>
    <w:p w14:paraId="55C14C5F" w14:textId="73DD8378" w:rsidR="00E3123B" w:rsidRPr="00CB48CA" w:rsidRDefault="00E3123B" w:rsidP="00CB48CA">
      <w:pPr>
        <w:autoSpaceDE w:val="0"/>
        <w:autoSpaceDN w:val="0"/>
        <w:adjustRightInd w:val="0"/>
        <w:rPr>
          <w:rFonts w:ascii="Garamond" w:hAnsi="Garamond"/>
        </w:rPr>
      </w:pP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384C4A02" w:rsidR="009A3475" w:rsidRDefault="00EC72C8" w:rsidP="007C6964">
            <w:pPr>
              <w:rPr>
                <w:rFonts w:ascii="Garamond" w:hAnsi="Garamond"/>
              </w:rPr>
            </w:pPr>
            <w:r>
              <w:rPr>
                <w:rFonts w:ascii="Garamond" w:hAnsi="Garamond"/>
              </w:rPr>
              <w:t>1.Comparison of perspectives</w:t>
            </w:r>
          </w:p>
        </w:tc>
        <w:tc>
          <w:tcPr>
            <w:tcW w:w="880" w:type="pct"/>
            <w:vAlign w:val="center"/>
          </w:tcPr>
          <w:p w14:paraId="7348D2DE" w14:textId="76DDDBA4" w:rsidR="009A3475" w:rsidRDefault="00CB63DB" w:rsidP="007C6964">
            <w:pPr>
              <w:rPr>
                <w:rFonts w:ascii="Garamond" w:hAnsi="Garamond"/>
              </w:rPr>
            </w:pPr>
            <w:r>
              <w:rPr>
                <w:rFonts w:ascii="Garamond" w:hAnsi="Garamond"/>
              </w:rPr>
              <w:t>Does not know how to compare readings</w:t>
            </w:r>
          </w:p>
        </w:tc>
        <w:tc>
          <w:tcPr>
            <w:tcW w:w="929" w:type="pct"/>
            <w:vAlign w:val="center"/>
          </w:tcPr>
          <w:p w14:paraId="4BCE7B38" w14:textId="54EAF84A" w:rsidR="009A3475" w:rsidRDefault="00CB63DB" w:rsidP="007C6964">
            <w:pPr>
              <w:rPr>
                <w:rFonts w:ascii="Garamond" w:hAnsi="Garamond"/>
              </w:rPr>
            </w:pPr>
            <w:r>
              <w:rPr>
                <w:rFonts w:ascii="Garamond" w:hAnsi="Garamond"/>
              </w:rPr>
              <w:t xml:space="preserve">Can identify different perspectives but </w:t>
            </w:r>
            <w:proofErr w:type="spellStart"/>
            <w:r>
              <w:rPr>
                <w:rFonts w:ascii="Garamond" w:hAnsi="Garamond"/>
              </w:rPr>
              <w:t>can not</w:t>
            </w:r>
            <w:proofErr w:type="spellEnd"/>
            <w:r>
              <w:rPr>
                <w:rFonts w:ascii="Garamond" w:hAnsi="Garamond"/>
              </w:rPr>
              <w:t xml:space="preserve"> compare/contrast perspectives.  </w:t>
            </w:r>
          </w:p>
        </w:tc>
        <w:tc>
          <w:tcPr>
            <w:tcW w:w="965" w:type="pct"/>
            <w:vAlign w:val="center"/>
          </w:tcPr>
          <w:p w14:paraId="4B59F4D3" w14:textId="2D8824DC" w:rsidR="009A3475" w:rsidRDefault="00CB63DB" w:rsidP="007C6964">
            <w:pPr>
              <w:rPr>
                <w:rFonts w:ascii="Garamond" w:hAnsi="Garamond"/>
              </w:rPr>
            </w:pPr>
            <w:r>
              <w:rPr>
                <w:rFonts w:ascii="Garamond" w:hAnsi="Garamond"/>
              </w:rPr>
              <w:t>Basic comprehension of key concepts. Limited ability to integrate ideas. Able to determine the stronger argument.</w:t>
            </w:r>
          </w:p>
        </w:tc>
        <w:tc>
          <w:tcPr>
            <w:tcW w:w="1481" w:type="pct"/>
            <w:vAlign w:val="center"/>
          </w:tcPr>
          <w:p w14:paraId="5512288E" w14:textId="479810AF" w:rsidR="009A3475" w:rsidRDefault="00CB63DB" w:rsidP="007C6964">
            <w:pPr>
              <w:rPr>
                <w:rFonts w:ascii="Garamond" w:hAnsi="Garamond"/>
              </w:rPr>
            </w:pPr>
            <w:r>
              <w:rPr>
                <w:rFonts w:ascii="Garamond" w:hAnsi="Garamond"/>
              </w:rPr>
              <w:t>Excellent comprehension of key readings. Ability to compare and contrast perspectives. Citation of specific examples. Ability to highlight key strengths and weaknesses of arguments.</w:t>
            </w:r>
          </w:p>
        </w:tc>
      </w:tr>
      <w:tr w:rsidR="009A3475" w14:paraId="32B3851E" w14:textId="77777777" w:rsidTr="007C6964">
        <w:tc>
          <w:tcPr>
            <w:tcW w:w="745" w:type="pct"/>
            <w:vAlign w:val="center"/>
          </w:tcPr>
          <w:p w14:paraId="1CA2AAB5" w14:textId="676D2284" w:rsidR="009A3475" w:rsidRDefault="00EC72C8" w:rsidP="007C6964">
            <w:pPr>
              <w:rPr>
                <w:rFonts w:ascii="Garamond" w:hAnsi="Garamond"/>
              </w:rPr>
            </w:pPr>
            <w:r>
              <w:rPr>
                <w:rFonts w:ascii="Garamond" w:hAnsi="Garamond"/>
              </w:rPr>
              <w:t>2. Evaluation of evidence and arguments</w:t>
            </w:r>
          </w:p>
        </w:tc>
        <w:tc>
          <w:tcPr>
            <w:tcW w:w="880" w:type="pct"/>
            <w:vAlign w:val="center"/>
          </w:tcPr>
          <w:p w14:paraId="277BB5FA" w14:textId="24BE0F8F" w:rsidR="009A3475" w:rsidRDefault="00CB63DB" w:rsidP="007C6964">
            <w:pPr>
              <w:rPr>
                <w:rFonts w:ascii="Garamond" w:hAnsi="Garamond"/>
              </w:rPr>
            </w:pPr>
            <w:r>
              <w:rPr>
                <w:rFonts w:ascii="Garamond" w:hAnsi="Garamond"/>
              </w:rPr>
              <w:t>Does not know how to evaluate evidence.</w:t>
            </w:r>
          </w:p>
        </w:tc>
        <w:tc>
          <w:tcPr>
            <w:tcW w:w="929" w:type="pct"/>
            <w:vAlign w:val="center"/>
          </w:tcPr>
          <w:p w14:paraId="5000F197" w14:textId="01325273" w:rsidR="009A3475" w:rsidRDefault="00CB63DB" w:rsidP="007C6964">
            <w:pPr>
              <w:rPr>
                <w:rFonts w:ascii="Garamond" w:hAnsi="Garamond"/>
              </w:rPr>
            </w:pPr>
            <w:r>
              <w:rPr>
                <w:rFonts w:ascii="Garamond" w:hAnsi="Garamond"/>
              </w:rPr>
              <w:t>Able to evaluate some evidence and arguments but does not integrate multiple lines of evidence underlying an argument.</w:t>
            </w:r>
          </w:p>
        </w:tc>
        <w:tc>
          <w:tcPr>
            <w:tcW w:w="965" w:type="pct"/>
            <w:vAlign w:val="center"/>
          </w:tcPr>
          <w:p w14:paraId="4F41096B" w14:textId="2D8371D3" w:rsidR="009A3475" w:rsidRDefault="00CB63DB" w:rsidP="007C6964">
            <w:pPr>
              <w:rPr>
                <w:rFonts w:ascii="Garamond" w:hAnsi="Garamond"/>
              </w:rPr>
            </w:pPr>
            <w:r>
              <w:rPr>
                <w:rFonts w:ascii="Garamond" w:hAnsi="Garamond"/>
              </w:rPr>
              <w:t>Basic ability to articulate evidence and determine if evidence supports argument.</w:t>
            </w:r>
          </w:p>
        </w:tc>
        <w:tc>
          <w:tcPr>
            <w:tcW w:w="1481" w:type="pct"/>
            <w:vAlign w:val="center"/>
          </w:tcPr>
          <w:p w14:paraId="0D13265D" w14:textId="40E3E989" w:rsidR="009A3475" w:rsidRDefault="00CB63DB" w:rsidP="007C6964">
            <w:pPr>
              <w:rPr>
                <w:rFonts w:ascii="Garamond" w:hAnsi="Garamond"/>
              </w:rPr>
            </w:pPr>
            <w:r>
              <w:rPr>
                <w:rFonts w:ascii="Garamond" w:hAnsi="Garamond"/>
              </w:rPr>
              <w:t>Able to critically evaluate evidence and determine if it supports the author’s argument.</w:t>
            </w:r>
          </w:p>
        </w:tc>
      </w:tr>
      <w:tr w:rsidR="009A3475" w14:paraId="0FA970B9" w14:textId="77777777" w:rsidTr="007C6964">
        <w:tc>
          <w:tcPr>
            <w:tcW w:w="745" w:type="pct"/>
            <w:vAlign w:val="center"/>
          </w:tcPr>
          <w:p w14:paraId="2C06A6BE" w14:textId="5599FA9B" w:rsidR="009A3475" w:rsidRDefault="00EC72C8" w:rsidP="007C6964">
            <w:pPr>
              <w:rPr>
                <w:rFonts w:ascii="Garamond" w:hAnsi="Garamond"/>
              </w:rPr>
            </w:pPr>
            <w:r>
              <w:rPr>
                <w:rFonts w:ascii="Garamond" w:hAnsi="Garamond"/>
              </w:rPr>
              <w:t>3. Evidence based conclusions</w:t>
            </w:r>
          </w:p>
        </w:tc>
        <w:tc>
          <w:tcPr>
            <w:tcW w:w="880" w:type="pct"/>
            <w:vAlign w:val="center"/>
          </w:tcPr>
          <w:p w14:paraId="16378E82" w14:textId="02830BB5" w:rsidR="009A3475" w:rsidRDefault="00CB63DB" w:rsidP="007C6964">
            <w:pPr>
              <w:rPr>
                <w:rFonts w:ascii="Garamond" w:hAnsi="Garamond"/>
              </w:rPr>
            </w:pPr>
            <w:r>
              <w:rPr>
                <w:rFonts w:ascii="Garamond" w:hAnsi="Garamond"/>
              </w:rPr>
              <w:t>Does not know how to formulate conclusions.</w:t>
            </w:r>
          </w:p>
        </w:tc>
        <w:tc>
          <w:tcPr>
            <w:tcW w:w="929" w:type="pct"/>
            <w:vAlign w:val="center"/>
          </w:tcPr>
          <w:p w14:paraId="6C62CFA4" w14:textId="5A016B40" w:rsidR="009A3475" w:rsidRDefault="00CB63DB" w:rsidP="007C6964">
            <w:pPr>
              <w:rPr>
                <w:rFonts w:ascii="Garamond" w:hAnsi="Garamond"/>
              </w:rPr>
            </w:pPr>
            <w:r>
              <w:rPr>
                <w:rFonts w:ascii="Garamond" w:hAnsi="Garamond"/>
              </w:rPr>
              <w:t>Does not sufficiently link conclusions to supporting evidence.</w:t>
            </w:r>
          </w:p>
        </w:tc>
        <w:tc>
          <w:tcPr>
            <w:tcW w:w="965" w:type="pct"/>
            <w:vAlign w:val="center"/>
          </w:tcPr>
          <w:p w14:paraId="25C4AC2F" w14:textId="312FA0AB" w:rsidR="007B02D7" w:rsidRDefault="00CB63DB" w:rsidP="007C6964">
            <w:pPr>
              <w:rPr>
                <w:rFonts w:ascii="Garamond" w:hAnsi="Garamond"/>
              </w:rPr>
            </w:pPr>
            <w:r>
              <w:rPr>
                <w:rFonts w:ascii="Garamond" w:hAnsi="Garamond"/>
              </w:rPr>
              <w:t>Can draw conclusions based on evidence.</w:t>
            </w:r>
          </w:p>
        </w:tc>
        <w:tc>
          <w:tcPr>
            <w:tcW w:w="1481" w:type="pct"/>
            <w:vAlign w:val="center"/>
          </w:tcPr>
          <w:p w14:paraId="050E463E" w14:textId="413F23B3" w:rsidR="009A3475" w:rsidRDefault="00CB63DB" w:rsidP="007C6964">
            <w:pPr>
              <w:rPr>
                <w:rFonts w:ascii="Garamond" w:hAnsi="Garamond"/>
              </w:rPr>
            </w:pPr>
            <w:r>
              <w:rPr>
                <w:rFonts w:ascii="Garamond" w:hAnsi="Garamond"/>
              </w:rPr>
              <w:t>Ability to draw a conclusion based on evidence and data.  Writing is clear, concise and cites supporting evidence.</w:t>
            </w:r>
          </w:p>
        </w:tc>
      </w:tr>
      <w:tr w:rsidR="009A3475" w14:paraId="2F8047DE" w14:textId="77777777" w:rsidTr="007C6964">
        <w:tc>
          <w:tcPr>
            <w:tcW w:w="745" w:type="pct"/>
            <w:vAlign w:val="center"/>
          </w:tcPr>
          <w:p w14:paraId="72562586" w14:textId="2E494F1D" w:rsidR="009A3475" w:rsidRDefault="00EC72C8" w:rsidP="007C6964">
            <w:pPr>
              <w:rPr>
                <w:rFonts w:ascii="Garamond" w:hAnsi="Garamond"/>
              </w:rPr>
            </w:pPr>
            <w:r>
              <w:rPr>
                <w:rFonts w:ascii="Garamond" w:hAnsi="Garamond"/>
              </w:rPr>
              <w:t>4.Devel</w:t>
            </w:r>
            <w:r w:rsidR="00CB63DB">
              <w:rPr>
                <w:rFonts w:ascii="Garamond" w:hAnsi="Garamond"/>
              </w:rPr>
              <w:t>o</w:t>
            </w:r>
            <w:r>
              <w:rPr>
                <w:rFonts w:ascii="Garamond" w:hAnsi="Garamond"/>
              </w:rPr>
              <w:t>pment of creative solutions to global and local environmental challenges</w:t>
            </w:r>
          </w:p>
        </w:tc>
        <w:tc>
          <w:tcPr>
            <w:tcW w:w="880" w:type="pct"/>
            <w:vAlign w:val="center"/>
          </w:tcPr>
          <w:p w14:paraId="6DEA67FC" w14:textId="47EDA30F" w:rsidR="009A3475" w:rsidRDefault="00CB63DB" w:rsidP="007C6964">
            <w:pPr>
              <w:rPr>
                <w:rFonts w:ascii="Garamond" w:hAnsi="Garamond"/>
              </w:rPr>
            </w:pPr>
            <w:r>
              <w:rPr>
                <w:rFonts w:ascii="Garamond" w:hAnsi="Garamond"/>
              </w:rPr>
              <w:t>Does not know how to develop a creative idea as a solution to an environmental challenge.</w:t>
            </w:r>
          </w:p>
        </w:tc>
        <w:tc>
          <w:tcPr>
            <w:tcW w:w="929" w:type="pct"/>
            <w:vAlign w:val="center"/>
          </w:tcPr>
          <w:p w14:paraId="54A41460" w14:textId="2736889B" w:rsidR="009A3475" w:rsidRDefault="00CB63DB" w:rsidP="007C6964">
            <w:pPr>
              <w:rPr>
                <w:rFonts w:ascii="Garamond" w:hAnsi="Garamond"/>
              </w:rPr>
            </w:pPr>
            <w:r>
              <w:rPr>
                <w:rFonts w:ascii="Garamond" w:hAnsi="Garamond"/>
              </w:rPr>
              <w:t>Able to articulate creative solution, but does not articulate supporting theory</w:t>
            </w:r>
            <w:r w:rsidR="001F33D3">
              <w:rPr>
                <w:rFonts w:ascii="Garamond" w:hAnsi="Garamond"/>
              </w:rPr>
              <w:t>.</w:t>
            </w:r>
          </w:p>
        </w:tc>
        <w:tc>
          <w:tcPr>
            <w:tcW w:w="965" w:type="pct"/>
            <w:vAlign w:val="center"/>
          </w:tcPr>
          <w:p w14:paraId="35AE7B05" w14:textId="5E13587C" w:rsidR="009A3475" w:rsidRDefault="00CB63DB" w:rsidP="007C6964">
            <w:pPr>
              <w:rPr>
                <w:rFonts w:ascii="Garamond" w:hAnsi="Garamond"/>
              </w:rPr>
            </w:pPr>
            <w:r>
              <w:rPr>
                <w:rFonts w:ascii="Garamond" w:hAnsi="Garamond"/>
              </w:rPr>
              <w:t xml:space="preserve">Can come up with a creative solution but does not </w:t>
            </w:r>
            <w:r w:rsidR="001F33D3">
              <w:rPr>
                <w:rFonts w:ascii="Garamond" w:hAnsi="Garamond"/>
              </w:rPr>
              <w:t xml:space="preserve">fully </w:t>
            </w:r>
            <w:r>
              <w:rPr>
                <w:rFonts w:ascii="Garamond" w:hAnsi="Garamond"/>
              </w:rPr>
              <w:t>articulate supporting evidence and/or acknowledge potential flaws.</w:t>
            </w:r>
          </w:p>
        </w:tc>
        <w:tc>
          <w:tcPr>
            <w:tcW w:w="1481" w:type="pct"/>
            <w:vAlign w:val="center"/>
          </w:tcPr>
          <w:p w14:paraId="01B247FC" w14:textId="520ABB7C" w:rsidR="009A3475" w:rsidRDefault="00CB63DB" w:rsidP="007C6964">
            <w:pPr>
              <w:rPr>
                <w:rFonts w:ascii="Garamond" w:hAnsi="Garamond"/>
              </w:rPr>
            </w:pPr>
            <w:r>
              <w:rPr>
                <w:rFonts w:ascii="Garamond" w:hAnsi="Garamond"/>
              </w:rPr>
              <w:t>Demonstrates imaginative solutions.  Describes underlying theory of solution and why it might work.  Discusses potential negative aspects.</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1D15"/>
    <w:rsid w:val="00132B8B"/>
    <w:rsid w:val="00136830"/>
    <w:rsid w:val="00165F6D"/>
    <w:rsid w:val="001814F0"/>
    <w:rsid w:val="001960AF"/>
    <w:rsid w:val="001A0626"/>
    <w:rsid w:val="001B2637"/>
    <w:rsid w:val="001D0645"/>
    <w:rsid w:val="001E2580"/>
    <w:rsid w:val="001F3345"/>
    <w:rsid w:val="001F33D3"/>
    <w:rsid w:val="00211AAA"/>
    <w:rsid w:val="00232B8E"/>
    <w:rsid w:val="00262F6C"/>
    <w:rsid w:val="00277180"/>
    <w:rsid w:val="002929C2"/>
    <w:rsid w:val="002E6998"/>
    <w:rsid w:val="002E6DB8"/>
    <w:rsid w:val="00310ED8"/>
    <w:rsid w:val="00321FAB"/>
    <w:rsid w:val="003905D0"/>
    <w:rsid w:val="003B3FA6"/>
    <w:rsid w:val="003C7815"/>
    <w:rsid w:val="00426B61"/>
    <w:rsid w:val="00457C2A"/>
    <w:rsid w:val="004B144B"/>
    <w:rsid w:val="004B6891"/>
    <w:rsid w:val="005015E2"/>
    <w:rsid w:val="005A2912"/>
    <w:rsid w:val="005A3C6D"/>
    <w:rsid w:val="005D49FD"/>
    <w:rsid w:val="005E1B2B"/>
    <w:rsid w:val="00615C18"/>
    <w:rsid w:val="00620729"/>
    <w:rsid w:val="00662559"/>
    <w:rsid w:val="006B2BDD"/>
    <w:rsid w:val="006C661C"/>
    <w:rsid w:val="006E4CA4"/>
    <w:rsid w:val="00712B32"/>
    <w:rsid w:val="00726EC8"/>
    <w:rsid w:val="0077578A"/>
    <w:rsid w:val="00791202"/>
    <w:rsid w:val="007B02D7"/>
    <w:rsid w:val="007C6964"/>
    <w:rsid w:val="007F6452"/>
    <w:rsid w:val="008230AF"/>
    <w:rsid w:val="00836DFC"/>
    <w:rsid w:val="00862CEC"/>
    <w:rsid w:val="00866D18"/>
    <w:rsid w:val="008763CC"/>
    <w:rsid w:val="009118B4"/>
    <w:rsid w:val="00914F7F"/>
    <w:rsid w:val="0098089E"/>
    <w:rsid w:val="009A0CFA"/>
    <w:rsid w:val="009A3475"/>
    <w:rsid w:val="00A27D48"/>
    <w:rsid w:val="00A56785"/>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B48CA"/>
    <w:rsid w:val="00CB63DB"/>
    <w:rsid w:val="00D16638"/>
    <w:rsid w:val="00D369FE"/>
    <w:rsid w:val="00D52DC9"/>
    <w:rsid w:val="00D560F8"/>
    <w:rsid w:val="00D565A5"/>
    <w:rsid w:val="00D75740"/>
    <w:rsid w:val="00D96097"/>
    <w:rsid w:val="00DA405B"/>
    <w:rsid w:val="00DB52F7"/>
    <w:rsid w:val="00E3123B"/>
    <w:rsid w:val="00E73D20"/>
    <w:rsid w:val="00E81864"/>
    <w:rsid w:val="00E855A2"/>
    <w:rsid w:val="00EB2486"/>
    <w:rsid w:val="00EC0F71"/>
    <w:rsid w:val="00EC313B"/>
    <w:rsid w:val="00EC72C8"/>
    <w:rsid w:val="00EE55E5"/>
    <w:rsid w:val="00EE7EF5"/>
    <w:rsid w:val="00F0085C"/>
    <w:rsid w:val="00F531B1"/>
    <w:rsid w:val="00FA71B1"/>
    <w:rsid w:val="00FB6F29"/>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 w:id="131479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4E2C6DA-0E1D-EC4E-8B55-33208DAD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3</cp:revision>
  <dcterms:created xsi:type="dcterms:W3CDTF">2026-02-04T18:57:00Z</dcterms:created>
  <dcterms:modified xsi:type="dcterms:W3CDTF">2026-02-05T15:10:00Z</dcterms:modified>
</cp:coreProperties>
</file>